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jyr2y9hro8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Employee Training Checklist for Small Business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checklist as a starting point. Customize it for the role, industry, and level of responsibility.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3ll8lbp733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First 30 Days Employee Training Checklist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3tki4i9gr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Before the Employee Starts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 paperwork is ready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is confirmed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Uniform, tools, login, keys, or equipment are prepared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Training person is assigned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First-week schedule is written down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Job description or role expectations are shared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Basic SOPs, checklists, or instructions are available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8b38q8cnqc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1: Welcome and Orientation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the employee and introduce the team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what the business does and who it serves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the employee’s role and responsibilities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schedule, breaks, time tracking, and attendance rules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communication expectations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workplace policies and safety basics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Give tour of workspace, tools, supplies, and important areas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who to ask for help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eute8agfoc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Days 2–3: Business Basics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customer service standards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common customer questions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basic tools, software, or equipment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daily opening, closing, or shift procedures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safety, security, and emergency procedures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Show examples of good work and poor work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employee shadow an experienced person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u57lirga2k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1: Core Job Tasks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Demonstrate the employee’s most common tasks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employee practice with supervision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Correct mistakes immediately and respectfully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checklist for daily responsibilities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how to document completed work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when to ask for manager or owner approval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 employee can perform basic tasks with help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rjcei1qxpge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2: Customer Interaction and Workflow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employee handle simple customer interactions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tone, greeting, phone, email, or message standards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how to handle complaints or difficult situations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Practice common scripts or responses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quality standards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Assign routine work with supervision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Give end-of-week feedback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wg8oy1amrd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3: Supervised Independence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Allow employee to complete routine tasks independently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work for accuracy and consistency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common problem-solving scenarios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mistakes and how to prevent them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upsell, follow-up, referral, or retention steps if relevant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 employee understands what requires approval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un0qt5vbov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4: Review and Next Steps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Review performance from first 30 days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strengths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training gaps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expectations for the next 30 days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employee what support they need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Update training checklist based on what was missed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Decide whether employee is ready for more responsibility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