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Product Launch Roadmap Template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PHASE 1: RESEARCH &amp; VALIDATION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- Define ideal customer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- List top 5 problems we solve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- Analyze 3–5 competitors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- Run a quick survey / interest poll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- Decision: Go / No Go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PHASE 2: OFFER &amp; PRICING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- Define value proposition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- Finalize features / inclusions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 Set pricing and packages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- Decide launch offer (bonus/discount)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- Draft messaging pillars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PHASE 3: ASSETS &amp; INFRASTRUCTURE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- Finalize product/service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- Create landing/sales page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- Set up payment/checkout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 Create email sequence (5–7 emails)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- Prepare social content (10–20 posts)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- Set up basic tracking/analytics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PHASE 4: MARKETING &amp; LAUNCH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- Announce to email list &amp; social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- Run launch emails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- Go live with sales page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- Optional: live event/webinar/demo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- Daily engagement and Q&amp;A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PHASE 5: POST-LAUNCH REVIEW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- Review metrics vs. goals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- Collect customer feedback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- Document lessons learned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- Update assets based on feedback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- Plan next launch / evergreen strategy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